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227D24">
      <w:pPr>
        <w:jc w:val="center"/>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41860A21"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2509DD">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247C5F4B"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3D1679">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4DCD5AE7" w14:textId="17F585A2" w:rsidR="003A549F" w:rsidRDefault="003A549F" w:rsidP="00CD6528">
      <w:pPr>
        <w:rPr>
          <w:rFonts w:cstheme="minorHAnsi"/>
          <w:b/>
          <w:bCs/>
          <w:sz w:val="36"/>
          <w:szCs w:val="36"/>
        </w:rPr>
      </w:pPr>
      <w:r w:rsidRPr="00CA3540">
        <w:rPr>
          <w:rFonts w:cstheme="minorHAnsi"/>
          <w:b/>
          <w:bCs/>
          <w:sz w:val="36"/>
          <w:szCs w:val="36"/>
        </w:rPr>
        <w:t>What’s new this year?</w:t>
      </w:r>
    </w:p>
    <w:p w14:paraId="3607CBE9" w14:textId="5175DA81" w:rsidR="00227D24" w:rsidRDefault="00227D24" w:rsidP="00CD6528">
      <w:pPr>
        <w:rPr>
          <w:rFonts w:cstheme="minorHAnsi"/>
          <w:b/>
          <w:bCs/>
          <w:sz w:val="28"/>
          <w:szCs w:val="28"/>
        </w:rPr>
      </w:pPr>
      <w:r w:rsidRPr="00227D24">
        <w:rPr>
          <w:rFonts w:cstheme="minorHAnsi"/>
          <w:b/>
          <w:bCs/>
          <w:sz w:val="28"/>
          <w:szCs w:val="28"/>
        </w:rPr>
        <w:t xml:space="preserve">Voluntary Life </w:t>
      </w:r>
    </w:p>
    <w:p w14:paraId="314C72E9" w14:textId="51BE6126" w:rsidR="00227D24" w:rsidRPr="00227D24" w:rsidRDefault="00227D24" w:rsidP="00CD6528">
      <w:pPr>
        <w:rPr>
          <w:rFonts w:cstheme="minorHAnsi"/>
          <w:sz w:val="24"/>
          <w:szCs w:val="24"/>
        </w:rPr>
      </w:pPr>
      <w:r w:rsidRPr="00227D24">
        <w:rPr>
          <w:rFonts w:cstheme="minorHAnsi"/>
          <w:sz w:val="24"/>
          <w:szCs w:val="24"/>
        </w:rPr>
        <w:t>The Voluntary Life/AD%D</w:t>
      </w:r>
      <w:r>
        <w:rPr>
          <w:rFonts w:cstheme="minorHAnsi"/>
          <w:sz w:val="24"/>
          <w:szCs w:val="24"/>
        </w:rPr>
        <w:t xml:space="preserve"> is part of open enrollment in Benelogic this year,  We are again offering full open enrollment regardless of your prior voluntary life elections.  Your current amounts will show in the Benelogic, and you have the option to change the amounts as needed.  The life/AD&amp;D amounts will be issues on a guarantee</w:t>
      </w:r>
      <w:r w:rsidR="00052497">
        <w:rPr>
          <w:rFonts w:cstheme="minorHAnsi"/>
          <w:sz w:val="24"/>
          <w:szCs w:val="24"/>
        </w:rPr>
        <w:t>d</w:t>
      </w:r>
      <w:r>
        <w:rPr>
          <w:rFonts w:cstheme="minorHAnsi"/>
          <w:sz w:val="24"/>
          <w:szCs w:val="24"/>
        </w:rPr>
        <w:t xml:space="preserve"> basis up to $3000,000 for the employee, $50,000 for spouse, and all children amounts are guaranteed.  If you elect more than the guaranteed amount, we will </w:t>
      </w:r>
      <w:r w:rsidR="00052497">
        <w:rPr>
          <w:rFonts w:cstheme="minorHAnsi"/>
          <w:sz w:val="24"/>
          <w:szCs w:val="24"/>
        </w:rPr>
        <w:t>approve the guarantee amount automatically, but the amount over that limit will require you and/or spouse to answer medical questions for insurability.  The form will be available on the page if you elect over the guaranteed amount.  Please download the form and complete it, then return it to HR.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EE74" w14:textId="77777777" w:rsidR="00410FD0" w:rsidRDefault="00410FD0" w:rsidP="000C568E">
      <w:pPr>
        <w:spacing w:after="0" w:line="240" w:lineRule="auto"/>
      </w:pPr>
      <w:r>
        <w:separator/>
      </w:r>
    </w:p>
  </w:endnote>
  <w:endnote w:type="continuationSeparator" w:id="0">
    <w:p w14:paraId="2388FB15" w14:textId="77777777" w:rsidR="00410FD0" w:rsidRDefault="00410FD0"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D444" w14:textId="77777777" w:rsidR="00410FD0" w:rsidRDefault="00410FD0" w:rsidP="000C568E">
      <w:pPr>
        <w:spacing w:after="0" w:line="240" w:lineRule="auto"/>
      </w:pPr>
      <w:r>
        <w:separator/>
      </w:r>
    </w:p>
  </w:footnote>
  <w:footnote w:type="continuationSeparator" w:id="0">
    <w:p w14:paraId="2EF98650" w14:textId="77777777" w:rsidR="00410FD0" w:rsidRDefault="00410FD0"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52497"/>
    <w:rsid w:val="00061ACB"/>
    <w:rsid w:val="000C3CAD"/>
    <w:rsid w:val="000C568E"/>
    <w:rsid w:val="001C2757"/>
    <w:rsid w:val="001F53F3"/>
    <w:rsid w:val="00227D24"/>
    <w:rsid w:val="002509DD"/>
    <w:rsid w:val="003A549F"/>
    <w:rsid w:val="003D1679"/>
    <w:rsid w:val="00410FD0"/>
    <w:rsid w:val="00454429"/>
    <w:rsid w:val="00465CC5"/>
    <w:rsid w:val="004B1D1A"/>
    <w:rsid w:val="004E13EF"/>
    <w:rsid w:val="005C122E"/>
    <w:rsid w:val="00622303"/>
    <w:rsid w:val="00762756"/>
    <w:rsid w:val="00783DD8"/>
    <w:rsid w:val="007A7F5A"/>
    <w:rsid w:val="007E0CFB"/>
    <w:rsid w:val="007E1E4B"/>
    <w:rsid w:val="00827681"/>
    <w:rsid w:val="00843E3E"/>
    <w:rsid w:val="008F5A76"/>
    <w:rsid w:val="009125DC"/>
    <w:rsid w:val="00947644"/>
    <w:rsid w:val="009521EE"/>
    <w:rsid w:val="00A56570"/>
    <w:rsid w:val="00B92130"/>
    <w:rsid w:val="00C00779"/>
    <w:rsid w:val="00C51DBB"/>
    <w:rsid w:val="00C548CF"/>
    <w:rsid w:val="00C55103"/>
    <w:rsid w:val="00C949F5"/>
    <w:rsid w:val="00CA3540"/>
    <w:rsid w:val="00CD6528"/>
    <w:rsid w:val="00D04F31"/>
    <w:rsid w:val="00D4459B"/>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new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8F87-1B15-4655-83B6-1DE851BF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2022-09-23T20:06:00Z</dcterms:created>
  <dcterms:modified xsi:type="dcterms:W3CDTF">2022-10-04T15:48:00Z</dcterms:modified>
</cp:coreProperties>
</file>